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D7" w:rsidRPr="000E1E2A" w:rsidRDefault="00FD0FD7" w:rsidP="00FD0FD7">
      <w:pPr>
        <w:pStyle w:val="NormalWeb"/>
        <w:shd w:val="clear" w:color="auto" w:fill="FFFFFF"/>
        <w:rPr>
          <w:rFonts w:ascii="Tahoma" w:hAnsi="Tahoma" w:cs="Tahoma"/>
          <w:b/>
          <w:color w:val="000000" w:themeColor="text1"/>
        </w:rPr>
      </w:pPr>
      <w:r w:rsidRPr="000E1E2A">
        <w:rPr>
          <w:rFonts w:ascii="Tahoma" w:hAnsi="Tahoma" w:cs="Tahoma"/>
          <w:b/>
          <w:color w:val="000000" w:themeColor="text1"/>
        </w:rPr>
        <w:t>Board resolution to allot new shares</w:t>
      </w:r>
    </w:p>
    <w:p w:rsidR="00FD0FD7" w:rsidRPr="00381300" w:rsidRDefault="00FD0FD7" w:rsidP="00FD0FD7">
      <w:pPr>
        <w:pStyle w:val="NormalWeb"/>
        <w:shd w:val="clear" w:color="auto" w:fill="FFFFFF"/>
        <w:rPr>
          <w:rFonts w:ascii="Helvetica" w:hAnsi="Helvetica" w:cs="Helvetica"/>
          <w:color w:val="FF0000"/>
          <w:sz w:val="23"/>
          <w:szCs w:val="23"/>
        </w:rPr>
      </w:pPr>
    </w:p>
    <w:p w:rsidR="00FD0FD7" w:rsidRPr="00381300" w:rsidRDefault="00FD0FD7" w:rsidP="00FD0FD7">
      <w:pPr>
        <w:pStyle w:val="NormalWeb"/>
        <w:shd w:val="clear" w:color="auto" w:fill="FFFFFF"/>
        <w:rPr>
          <w:rFonts w:ascii="Tahoma" w:hAnsi="Tahoma" w:cs="Tahoma"/>
          <w:color w:val="000000" w:themeColor="text1"/>
          <w:sz w:val="22"/>
          <w:szCs w:val="22"/>
          <w:u w:val="single"/>
        </w:rPr>
      </w:pPr>
      <w:r w:rsidRPr="00381300">
        <w:rPr>
          <w:rFonts w:ascii="Tahoma" w:hAnsi="Tahoma" w:cs="Tahoma"/>
          <w:color w:val="000000" w:themeColor="text1"/>
          <w:sz w:val="22"/>
          <w:szCs w:val="22"/>
          <w:u w:val="single"/>
        </w:rPr>
        <w:t>Application</w:t>
      </w:r>
      <w:r>
        <w:rPr>
          <w:rFonts w:ascii="Tahoma" w:hAnsi="Tahoma" w:cs="Tahoma"/>
          <w:color w:val="000000" w:themeColor="text1"/>
          <w:sz w:val="22"/>
          <w:szCs w:val="22"/>
          <w:u w:val="single"/>
        </w:rPr>
        <w:t>s</w:t>
      </w:r>
      <w:r w:rsidRPr="00381300">
        <w:rPr>
          <w:rFonts w:ascii="Tahoma" w:hAnsi="Tahoma" w:cs="Tahoma"/>
          <w:color w:val="000000" w:themeColor="text1"/>
          <w:sz w:val="22"/>
          <w:szCs w:val="22"/>
          <w:u w:val="single"/>
        </w:rPr>
        <w:t xml:space="preserve"> for Shares</w:t>
      </w:r>
    </w:p>
    <w:p w:rsidR="00FD0FD7" w:rsidRPr="00381300" w:rsidRDefault="00FD0FD7" w:rsidP="00FD0FD7">
      <w:pPr>
        <w:pStyle w:val="NormalWeb"/>
        <w:shd w:val="clear" w:color="auto" w:fill="FFFFFF"/>
        <w:rPr>
          <w:rFonts w:ascii="Tahoma" w:hAnsi="Tahoma" w:cs="Tahoma"/>
          <w:color w:val="000000" w:themeColor="text1"/>
          <w:sz w:val="22"/>
          <w:szCs w:val="22"/>
        </w:rPr>
      </w:pPr>
      <w:r w:rsidRPr="00381300">
        <w:rPr>
          <w:rFonts w:ascii="Tahoma" w:hAnsi="Tahoma" w:cs="Tahoma"/>
          <w:color w:val="000000" w:themeColor="text1"/>
          <w:sz w:val="22"/>
          <w:szCs w:val="22"/>
        </w:rPr>
        <w:t xml:space="preserve">Completed forms of application were produced in respect of the following applications for shares in the capital of the company: </w:t>
      </w:r>
    </w:p>
    <w:p w:rsidR="00FD0FD7" w:rsidRPr="00381300" w:rsidRDefault="00FD0FD7" w:rsidP="00FD0FD7">
      <w:pPr>
        <w:pStyle w:val="NormalWeb"/>
        <w:shd w:val="clear" w:color="auto" w:fill="FFFFFF"/>
        <w:rPr>
          <w:rFonts w:ascii="Tahoma" w:hAnsi="Tahoma" w:cs="Tahoma"/>
          <w:color w:val="000000" w:themeColor="text1"/>
          <w:sz w:val="22"/>
          <w:szCs w:val="22"/>
        </w:rPr>
      </w:pPr>
    </w:p>
    <w:p w:rsidR="00FD0FD7" w:rsidRPr="00381300" w:rsidRDefault="00FD0FD7" w:rsidP="00FD0FD7">
      <w:pPr>
        <w:pStyle w:val="NormalWeb"/>
        <w:numPr>
          <w:ilvl w:val="0"/>
          <w:numId w:val="1"/>
        </w:numPr>
        <w:shd w:val="clear" w:color="auto" w:fill="FFFFFF"/>
        <w:rPr>
          <w:rFonts w:ascii="Tahoma" w:hAnsi="Tahoma" w:cs="Tahoma"/>
          <w:color w:val="000000" w:themeColor="text1"/>
          <w:sz w:val="22"/>
          <w:szCs w:val="22"/>
        </w:rPr>
      </w:pPr>
      <w:r w:rsidRPr="00686B86">
        <w:rPr>
          <w:rFonts w:ascii="Tahoma" w:hAnsi="Tahoma" w:cs="Tahoma"/>
          <w:color w:val="FF0000"/>
          <w:sz w:val="22"/>
          <w:szCs w:val="22"/>
        </w:rPr>
        <w:t>2,000</w:t>
      </w:r>
      <w:r w:rsidRPr="00381300">
        <w:rPr>
          <w:rFonts w:ascii="Tahoma" w:hAnsi="Tahoma" w:cs="Tahoma"/>
          <w:color w:val="000000" w:themeColor="text1"/>
          <w:sz w:val="22"/>
          <w:szCs w:val="22"/>
        </w:rPr>
        <w:t xml:space="preserve"> ordinary shares of </w:t>
      </w:r>
      <w:r w:rsidRPr="00686B86">
        <w:rPr>
          <w:rFonts w:ascii="Tahoma" w:hAnsi="Tahoma" w:cs="Tahoma"/>
          <w:color w:val="FF0000"/>
          <w:sz w:val="22"/>
          <w:szCs w:val="22"/>
        </w:rPr>
        <w:t>£1.00</w:t>
      </w:r>
      <w:r w:rsidRPr="00381300">
        <w:rPr>
          <w:rFonts w:ascii="Tahoma" w:hAnsi="Tahoma" w:cs="Tahoma"/>
          <w:color w:val="000000" w:themeColor="text1"/>
          <w:sz w:val="22"/>
          <w:szCs w:val="22"/>
        </w:rPr>
        <w:t xml:space="preserve"> each from </w:t>
      </w:r>
      <w:r w:rsidRPr="00686B86">
        <w:rPr>
          <w:rFonts w:ascii="Tahoma" w:hAnsi="Tahoma" w:cs="Tahoma"/>
          <w:color w:val="FF0000"/>
          <w:sz w:val="22"/>
          <w:szCs w:val="22"/>
        </w:rPr>
        <w:t>Marlon Brando</w:t>
      </w:r>
    </w:p>
    <w:p w:rsidR="00FD0FD7" w:rsidRPr="00381300" w:rsidRDefault="00FD0FD7" w:rsidP="00FD0FD7">
      <w:pPr>
        <w:pStyle w:val="NormalWeb"/>
        <w:numPr>
          <w:ilvl w:val="0"/>
          <w:numId w:val="1"/>
        </w:numPr>
        <w:shd w:val="clear" w:color="auto" w:fill="FFFFFF"/>
        <w:rPr>
          <w:rFonts w:ascii="Tahoma" w:hAnsi="Tahoma" w:cs="Tahoma"/>
          <w:color w:val="000000" w:themeColor="text1"/>
          <w:sz w:val="22"/>
          <w:szCs w:val="22"/>
        </w:rPr>
      </w:pPr>
      <w:r w:rsidRPr="00686B86">
        <w:rPr>
          <w:rFonts w:ascii="Tahoma" w:hAnsi="Tahoma" w:cs="Tahoma"/>
          <w:color w:val="FF0000"/>
          <w:sz w:val="22"/>
          <w:szCs w:val="22"/>
        </w:rPr>
        <w:t>1,000</w:t>
      </w:r>
      <w:r w:rsidRPr="00381300">
        <w:rPr>
          <w:rFonts w:ascii="Tahoma" w:hAnsi="Tahoma" w:cs="Tahoma"/>
          <w:color w:val="000000" w:themeColor="text1"/>
          <w:sz w:val="22"/>
          <w:szCs w:val="22"/>
        </w:rPr>
        <w:t xml:space="preserve"> ordinary shares of </w:t>
      </w:r>
      <w:r w:rsidRPr="00686B86">
        <w:rPr>
          <w:rFonts w:ascii="Tahoma" w:hAnsi="Tahoma" w:cs="Tahoma"/>
          <w:color w:val="FF0000"/>
          <w:sz w:val="22"/>
          <w:szCs w:val="22"/>
        </w:rPr>
        <w:t>£1.00</w:t>
      </w:r>
      <w:r w:rsidRPr="00381300">
        <w:rPr>
          <w:rFonts w:ascii="Tahoma" w:hAnsi="Tahoma" w:cs="Tahoma"/>
          <w:color w:val="000000" w:themeColor="text1"/>
          <w:sz w:val="22"/>
          <w:szCs w:val="22"/>
        </w:rPr>
        <w:t xml:space="preserve"> each from </w:t>
      </w:r>
      <w:r w:rsidRPr="00686B86">
        <w:rPr>
          <w:rFonts w:ascii="Tahoma" w:hAnsi="Tahoma" w:cs="Tahoma"/>
          <w:color w:val="FF0000"/>
          <w:sz w:val="22"/>
          <w:szCs w:val="22"/>
        </w:rPr>
        <w:t>Katharine Hepburn</w:t>
      </w:r>
    </w:p>
    <w:p w:rsidR="00FD0FD7" w:rsidRPr="00381300" w:rsidRDefault="00FD0FD7" w:rsidP="00FD0FD7">
      <w:pPr>
        <w:pStyle w:val="NormalWeb"/>
        <w:shd w:val="clear" w:color="auto" w:fill="FFFFFF"/>
        <w:rPr>
          <w:rFonts w:ascii="Tahoma" w:hAnsi="Tahoma" w:cs="Tahoma"/>
          <w:color w:val="000000" w:themeColor="text1"/>
          <w:sz w:val="22"/>
          <w:szCs w:val="22"/>
        </w:rPr>
      </w:pPr>
      <w:bookmarkStart w:id="0" w:name="_GoBack"/>
      <w:bookmarkEnd w:id="0"/>
    </w:p>
    <w:p w:rsidR="00FD0FD7" w:rsidRPr="00381300" w:rsidRDefault="00FD0FD7" w:rsidP="00FD0FD7">
      <w:pPr>
        <w:pStyle w:val="NormalWeb"/>
        <w:shd w:val="clear" w:color="auto" w:fill="FFFFFF"/>
        <w:rPr>
          <w:rFonts w:ascii="Tahoma" w:hAnsi="Tahoma" w:cs="Tahoma"/>
          <w:color w:val="000000" w:themeColor="text1"/>
          <w:sz w:val="22"/>
          <w:szCs w:val="22"/>
        </w:rPr>
      </w:pPr>
      <w:r w:rsidRPr="00381300">
        <w:rPr>
          <w:rFonts w:ascii="Tahoma" w:hAnsi="Tahoma" w:cs="Tahoma"/>
          <w:color w:val="000000" w:themeColor="text1"/>
          <w:sz w:val="22"/>
          <w:szCs w:val="22"/>
        </w:rPr>
        <w:t xml:space="preserve">The receipt of payment in full for each of these applications was reported. </w:t>
      </w:r>
    </w:p>
    <w:p w:rsidR="00FD0FD7" w:rsidRPr="00381300" w:rsidRDefault="00FD0FD7" w:rsidP="00FD0FD7">
      <w:pPr>
        <w:pStyle w:val="NormalWeb"/>
        <w:shd w:val="clear" w:color="auto" w:fill="FFFFFF"/>
        <w:rPr>
          <w:rFonts w:ascii="Tahoma" w:hAnsi="Tahoma" w:cs="Tahoma"/>
          <w:color w:val="000000" w:themeColor="text1"/>
          <w:sz w:val="22"/>
          <w:szCs w:val="22"/>
        </w:rPr>
      </w:pPr>
    </w:p>
    <w:p w:rsidR="00FD0FD7" w:rsidRPr="00381300" w:rsidRDefault="00FD0FD7" w:rsidP="00FD0FD7">
      <w:pPr>
        <w:pStyle w:val="NormalWeb"/>
        <w:shd w:val="clear" w:color="auto" w:fill="FFFFFF"/>
        <w:rPr>
          <w:rFonts w:ascii="Tahoma" w:hAnsi="Tahoma" w:cs="Tahoma"/>
          <w:color w:val="000000" w:themeColor="text1"/>
          <w:sz w:val="22"/>
          <w:szCs w:val="22"/>
          <w:u w:val="single"/>
        </w:rPr>
      </w:pPr>
      <w:r w:rsidRPr="00381300">
        <w:rPr>
          <w:rFonts w:ascii="Tahoma" w:hAnsi="Tahoma" w:cs="Tahoma"/>
          <w:color w:val="000000" w:themeColor="text1"/>
          <w:sz w:val="22"/>
          <w:szCs w:val="22"/>
          <w:u w:val="single"/>
        </w:rPr>
        <w:t>Declaration of interest</w:t>
      </w:r>
    </w:p>
    <w:p w:rsidR="00FD0FD7" w:rsidRPr="00381300" w:rsidRDefault="00FD0FD7" w:rsidP="00FD0FD7">
      <w:pPr>
        <w:pStyle w:val="NormalWeb"/>
        <w:shd w:val="clear" w:color="auto" w:fill="FFFFFF"/>
        <w:rPr>
          <w:rFonts w:ascii="Tahoma" w:hAnsi="Tahoma" w:cs="Tahoma"/>
          <w:color w:val="000000" w:themeColor="text1"/>
          <w:sz w:val="22"/>
          <w:szCs w:val="22"/>
        </w:rPr>
      </w:pPr>
      <w:r w:rsidRPr="00686B86">
        <w:rPr>
          <w:rFonts w:ascii="Tahoma" w:hAnsi="Tahoma" w:cs="Tahoma"/>
          <w:color w:val="FF0000"/>
          <w:sz w:val="22"/>
          <w:szCs w:val="22"/>
        </w:rPr>
        <w:t>Katherine Hepburn</w:t>
      </w:r>
      <w:r w:rsidRPr="00381300">
        <w:rPr>
          <w:rFonts w:ascii="Tahoma" w:hAnsi="Tahoma" w:cs="Tahoma"/>
          <w:color w:val="000000" w:themeColor="text1"/>
          <w:sz w:val="22"/>
          <w:szCs w:val="22"/>
        </w:rPr>
        <w:t xml:space="preserve"> formally declared her interest in this matter as one of the applicants for the allotment of shares. It was noted that, having duly declared her interest she was permitted by the company’s articles of association to consider and vote upon the matter.</w:t>
      </w:r>
    </w:p>
    <w:p w:rsidR="00FD0FD7" w:rsidRPr="00381300" w:rsidRDefault="00FD0FD7" w:rsidP="00FD0FD7">
      <w:pPr>
        <w:pStyle w:val="NormalWeb"/>
        <w:shd w:val="clear" w:color="auto" w:fill="FFFFFF"/>
        <w:rPr>
          <w:rFonts w:ascii="Tahoma" w:hAnsi="Tahoma" w:cs="Tahoma"/>
          <w:color w:val="FF0000"/>
          <w:sz w:val="22"/>
          <w:szCs w:val="22"/>
        </w:rPr>
      </w:pPr>
    </w:p>
    <w:p w:rsidR="00FD0FD7" w:rsidRPr="00381300" w:rsidRDefault="00FD0FD7" w:rsidP="00FD0FD7">
      <w:pPr>
        <w:pStyle w:val="NormalWeb"/>
        <w:shd w:val="clear" w:color="auto" w:fill="FFFFFF"/>
        <w:rPr>
          <w:rFonts w:ascii="Tahoma" w:hAnsi="Tahoma" w:cs="Tahoma"/>
          <w:color w:val="000000" w:themeColor="text1"/>
          <w:sz w:val="22"/>
          <w:szCs w:val="22"/>
        </w:rPr>
      </w:pPr>
      <w:r w:rsidRPr="00381300">
        <w:rPr>
          <w:rFonts w:ascii="Tahoma" w:hAnsi="Tahoma" w:cs="Tahoma"/>
          <w:color w:val="000000" w:themeColor="text1"/>
          <w:sz w:val="22"/>
          <w:szCs w:val="22"/>
          <w:u w:val="single"/>
        </w:rPr>
        <w:t xml:space="preserve">Pre-emption rights – waiver </w:t>
      </w:r>
      <w:r w:rsidRPr="00381300">
        <w:rPr>
          <w:rFonts w:ascii="Tahoma" w:hAnsi="Tahoma" w:cs="Tahoma"/>
          <w:color w:val="000000" w:themeColor="text1"/>
          <w:sz w:val="22"/>
          <w:szCs w:val="22"/>
        </w:rPr>
        <w:br/>
        <w:t xml:space="preserve">It was reported that the pre-emption rights on allotment of these new shares, detailed in the company’s articles of association, had been waived by the existing shareholders. </w:t>
      </w:r>
    </w:p>
    <w:p w:rsidR="00FD0FD7" w:rsidRPr="00381300" w:rsidRDefault="00FD0FD7" w:rsidP="00FD0FD7">
      <w:pPr>
        <w:pStyle w:val="NormalWeb"/>
        <w:shd w:val="clear" w:color="auto" w:fill="FFFFFF"/>
        <w:rPr>
          <w:rFonts w:ascii="Tahoma" w:hAnsi="Tahoma" w:cs="Tahoma"/>
          <w:color w:val="FF0000"/>
          <w:sz w:val="22"/>
          <w:szCs w:val="22"/>
        </w:rPr>
      </w:pPr>
    </w:p>
    <w:p w:rsidR="00FD0FD7" w:rsidRPr="00381300" w:rsidRDefault="00FD0FD7" w:rsidP="00FD0FD7">
      <w:pPr>
        <w:pStyle w:val="NormalWeb"/>
        <w:shd w:val="clear" w:color="auto" w:fill="FFFFFF"/>
        <w:rPr>
          <w:rFonts w:ascii="Tahoma" w:hAnsi="Tahoma" w:cs="Tahoma"/>
          <w:color w:val="000000" w:themeColor="text1"/>
          <w:sz w:val="22"/>
          <w:szCs w:val="22"/>
          <w:u w:val="single"/>
        </w:rPr>
      </w:pPr>
      <w:r w:rsidRPr="00381300">
        <w:rPr>
          <w:rFonts w:ascii="Tahoma" w:hAnsi="Tahoma" w:cs="Tahoma"/>
          <w:color w:val="000000" w:themeColor="text1"/>
          <w:sz w:val="22"/>
          <w:szCs w:val="22"/>
          <w:u w:val="single"/>
        </w:rPr>
        <w:t>Allotment of shares</w:t>
      </w:r>
    </w:p>
    <w:p w:rsidR="00FD0FD7" w:rsidRPr="00381300" w:rsidRDefault="00FD0FD7" w:rsidP="00FD0FD7">
      <w:pPr>
        <w:pStyle w:val="NormalWeb"/>
        <w:shd w:val="clear" w:color="auto" w:fill="FFFFFF"/>
        <w:rPr>
          <w:rFonts w:ascii="Tahoma" w:hAnsi="Tahoma" w:cs="Tahoma"/>
          <w:color w:val="000000" w:themeColor="text1"/>
          <w:sz w:val="22"/>
          <w:szCs w:val="22"/>
        </w:rPr>
      </w:pPr>
    </w:p>
    <w:p w:rsidR="00FD0FD7" w:rsidRPr="00381300" w:rsidRDefault="00FD0FD7" w:rsidP="00FD0FD7">
      <w:pPr>
        <w:pStyle w:val="NormalWeb"/>
        <w:shd w:val="clear" w:color="auto" w:fill="FFFFFF"/>
        <w:rPr>
          <w:rFonts w:ascii="Tahoma" w:hAnsi="Tahoma" w:cs="Tahoma"/>
          <w:color w:val="000000" w:themeColor="text1"/>
          <w:sz w:val="22"/>
          <w:szCs w:val="22"/>
        </w:rPr>
      </w:pPr>
      <w:r w:rsidRPr="00381300">
        <w:rPr>
          <w:rFonts w:ascii="Tahoma" w:hAnsi="Tahoma" w:cs="Tahoma"/>
          <w:color w:val="000000" w:themeColor="text1"/>
          <w:sz w:val="22"/>
          <w:szCs w:val="22"/>
        </w:rPr>
        <w:t>After due consideration of the applications, IT WAS RESOLVED THAT:</w:t>
      </w:r>
    </w:p>
    <w:p w:rsidR="00FD0FD7" w:rsidRPr="00381300" w:rsidRDefault="00FD0FD7" w:rsidP="00FD0FD7">
      <w:pPr>
        <w:pStyle w:val="NormalWeb"/>
        <w:shd w:val="clear" w:color="auto" w:fill="FFFFFF"/>
        <w:rPr>
          <w:rFonts w:ascii="Tahoma" w:hAnsi="Tahoma" w:cs="Tahoma"/>
          <w:color w:val="000000" w:themeColor="text1"/>
          <w:sz w:val="22"/>
          <w:szCs w:val="22"/>
        </w:rPr>
      </w:pPr>
    </w:p>
    <w:p w:rsidR="00FD0FD7" w:rsidRPr="00381300" w:rsidRDefault="00FD0FD7" w:rsidP="00FD0FD7">
      <w:pPr>
        <w:pStyle w:val="NormalWeb"/>
        <w:numPr>
          <w:ilvl w:val="0"/>
          <w:numId w:val="2"/>
        </w:numPr>
        <w:shd w:val="clear" w:color="auto" w:fill="FFFFFF"/>
        <w:rPr>
          <w:rFonts w:ascii="Tahoma" w:hAnsi="Tahoma" w:cs="Tahoma"/>
          <w:color w:val="000000" w:themeColor="text1"/>
          <w:sz w:val="22"/>
          <w:szCs w:val="22"/>
        </w:rPr>
      </w:pPr>
      <w:r w:rsidRPr="00381300">
        <w:rPr>
          <w:rFonts w:ascii="Tahoma" w:hAnsi="Tahoma" w:cs="Tahoma"/>
          <w:color w:val="000000" w:themeColor="text1"/>
          <w:sz w:val="22"/>
          <w:szCs w:val="22"/>
        </w:rPr>
        <w:t xml:space="preserve">The noted applications for shares be approved and the said shares allotted to the applicants, these shares fully paid at a price of </w:t>
      </w:r>
      <w:r w:rsidRPr="00686B86">
        <w:rPr>
          <w:rFonts w:ascii="Tahoma" w:hAnsi="Tahoma" w:cs="Tahoma"/>
          <w:color w:val="FF0000"/>
          <w:sz w:val="22"/>
          <w:szCs w:val="22"/>
        </w:rPr>
        <w:t>£1</w:t>
      </w:r>
      <w:r w:rsidRPr="00381300">
        <w:rPr>
          <w:rFonts w:ascii="Tahoma" w:hAnsi="Tahoma" w:cs="Tahoma"/>
          <w:color w:val="000000" w:themeColor="text1"/>
          <w:sz w:val="22"/>
          <w:szCs w:val="22"/>
        </w:rPr>
        <w:t xml:space="preserve"> per share for cash</w:t>
      </w:r>
      <w:r>
        <w:rPr>
          <w:rFonts w:ascii="Tahoma" w:hAnsi="Tahoma" w:cs="Tahoma"/>
          <w:color w:val="000000" w:themeColor="text1"/>
          <w:sz w:val="22"/>
          <w:szCs w:val="22"/>
        </w:rPr>
        <w:t>;</w:t>
      </w:r>
    </w:p>
    <w:p w:rsidR="00FD0FD7" w:rsidRDefault="00FD0FD7" w:rsidP="00FD0FD7">
      <w:pPr>
        <w:pStyle w:val="NormalWeb"/>
        <w:numPr>
          <w:ilvl w:val="0"/>
          <w:numId w:val="2"/>
        </w:numPr>
        <w:shd w:val="clear" w:color="auto" w:fill="FFFFFF"/>
        <w:rPr>
          <w:rFonts w:ascii="Tahoma" w:hAnsi="Tahoma" w:cs="Tahoma"/>
          <w:color w:val="000000" w:themeColor="text1"/>
          <w:sz w:val="22"/>
          <w:szCs w:val="22"/>
        </w:rPr>
      </w:pPr>
      <w:r w:rsidRPr="00381300">
        <w:rPr>
          <w:rFonts w:ascii="Tahoma" w:hAnsi="Tahoma" w:cs="Tahoma"/>
          <w:color w:val="000000" w:themeColor="text1"/>
          <w:sz w:val="22"/>
          <w:szCs w:val="22"/>
        </w:rPr>
        <w:t>Any two directors be authorised to issue appropriate share certificates, s</w:t>
      </w:r>
      <w:r>
        <w:rPr>
          <w:rFonts w:ascii="Tahoma" w:hAnsi="Tahoma" w:cs="Tahoma"/>
          <w:color w:val="000000" w:themeColor="text1"/>
          <w:sz w:val="22"/>
          <w:szCs w:val="22"/>
        </w:rPr>
        <w:t>igned by them on behalf of the C</w:t>
      </w:r>
      <w:r w:rsidRPr="00381300">
        <w:rPr>
          <w:rFonts w:ascii="Tahoma" w:hAnsi="Tahoma" w:cs="Tahoma"/>
          <w:color w:val="000000" w:themeColor="text1"/>
          <w:sz w:val="22"/>
          <w:szCs w:val="22"/>
        </w:rPr>
        <w:t>ompany, to the allottees</w:t>
      </w:r>
      <w:r>
        <w:rPr>
          <w:rFonts w:ascii="Tahoma" w:hAnsi="Tahoma" w:cs="Tahoma"/>
          <w:color w:val="000000" w:themeColor="text1"/>
          <w:sz w:val="22"/>
          <w:szCs w:val="22"/>
        </w:rPr>
        <w:t xml:space="preserve">; </w:t>
      </w:r>
    </w:p>
    <w:p w:rsidR="00FD0FD7" w:rsidRPr="00381300" w:rsidRDefault="00FD0FD7" w:rsidP="00FD0FD7">
      <w:pPr>
        <w:pStyle w:val="NormalWeb"/>
        <w:numPr>
          <w:ilvl w:val="0"/>
          <w:numId w:val="2"/>
        </w:numPr>
        <w:shd w:val="clear" w:color="auto" w:fill="FFFFFF"/>
        <w:rPr>
          <w:rFonts w:ascii="Tahoma" w:hAnsi="Tahoma" w:cs="Tahoma"/>
          <w:color w:val="000000" w:themeColor="text1"/>
          <w:sz w:val="22"/>
          <w:szCs w:val="22"/>
        </w:rPr>
      </w:pPr>
      <w:r>
        <w:rPr>
          <w:rFonts w:ascii="Tahoma" w:hAnsi="Tahoma" w:cs="Tahoma"/>
          <w:color w:val="000000" w:themeColor="text1"/>
          <w:sz w:val="22"/>
          <w:szCs w:val="22"/>
        </w:rPr>
        <w:t>Appropriate updates reflecting these allotments be made to the Company’s register of members and register of allotments; and</w:t>
      </w:r>
    </w:p>
    <w:p w:rsidR="00FD0FD7" w:rsidRPr="00381300" w:rsidRDefault="00FD0FD7" w:rsidP="00FD0FD7">
      <w:pPr>
        <w:pStyle w:val="NormalWeb"/>
        <w:numPr>
          <w:ilvl w:val="0"/>
          <w:numId w:val="2"/>
        </w:numPr>
        <w:shd w:val="clear" w:color="auto" w:fill="FFFFFF"/>
        <w:rPr>
          <w:rFonts w:ascii="Tahoma" w:hAnsi="Tahoma" w:cs="Tahoma"/>
          <w:color w:val="000000" w:themeColor="text1"/>
          <w:sz w:val="22"/>
          <w:szCs w:val="22"/>
        </w:rPr>
      </w:pPr>
      <w:r w:rsidRPr="00381300">
        <w:rPr>
          <w:rFonts w:ascii="Tahoma" w:hAnsi="Tahoma" w:cs="Tahoma"/>
          <w:color w:val="000000" w:themeColor="text1"/>
          <w:sz w:val="22"/>
          <w:szCs w:val="22"/>
        </w:rPr>
        <w:t>Form SH01 be filed with Companies House detailing these share allotments</w:t>
      </w:r>
      <w:r>
        <w:rPr>
          <w:rFonts w:ascii="Tahoma" w:hAnsi="Tahoma" w:cs="Tahoma"/>
          <w:color w:val="000000" w:themeColor="text1"/>
          <w:sz w:val="22"/>
          <w:szCs w:val="22"/>
        </w:rPr>
        <w:t>.</w:t>
      </w:r>
    </w:p>
    <w:p w:rsidR="00FD0FD7" w:rsidRPr="00381300" w:rsidRDefault="00FD0FD7" w:rsidP="00FD0FD7">
      <w:pPr>
        <w:pStyle w:val="NormalWeb"/>
        <w:shd w:val="clear" w:color="auto" w:fill="FFFFFF"/>
        <w:ind w:left="720"/>
        <w:rPr>
          <w:rFonts w:ascii="Tahoma" w:hAnsi="Tahoma" w:cs="Tahoma"/>
          <w:color w:val="000000" w:themeColor="text1"/>
          <w:sz w:val="22"/>
          <w:szCs w:val="22"/>
        </w:rPr>
      </w:pPr>
    </w:p>
    <w:p w:rsidR="00FD0FD7" w:rsidRPr="00381300" w:rsidRDefault="00FD0FD7" w:rsidP="00FD0FD7">
      <w:pPr>
        <w:pStyle w:val="NormalWeb"/>
        <w:shd w:val="clear" w:color="auto" w:fill="FFFFFF"/>
        <w:rPr>
          <w:rFonts w:ascii="Tahoma" w:hAnsi="Tahoma" w:cs="Tahoma"/>
          <w:color w:val="000000" w:themeColor="text1"/>
          <w:sz w:val="22"/>
          <w:szCs w:val="22"/>
        </w:rPr>
      </w:pPr>
      <w:r w:rsidRPr="00381300">
        <w:rPr>
          <w:rFonts w:ascii="Tahoma" w:hAnsi="Tahoma" w:cs="Tahoma"/>
          <w:color w:val="000000" w:themeColor="text1"/>
          <w:sz w:val="22"/>
          <w:szCs w:val="22"/>
        </w:rPr>
        <w:t xml:space="preserve">As part of reaching their decisions on allotment of shares, the directors considered both the specific requirements of section 172 of the Companies Act 2006 and the need </w:t>
      </w:r>
      <w:r>
        <w:rPr>
          <w:rFonts w:ascii="Tahoma" w:hAnsi="Tahoma" w:cs="Tahoma"/>
          <w:color w:val="000000" w:themeColor="text1"/>
          <w:sz w:val="22"/>
          <w:szCs w:val="22"/>
        </w:rPr>
        <w:t>to promote the success of the C</w:t>
      </w:r>
      <w:r w:rsidRPr="00381300">
        <w:rPr>
          <w:rFonts w:ascii="Tahoma" w:hAnsi="Tahoma" w:cs="Tahoma"/>
          <w:color w:val="000000" w:themeColor="text1"/>
          <w:sz w:val="22"/>
          <w:szCs w:val="22"/>
        </w:rPr>
        <w:t xml:space="preserve">ompany for the benefit of its members as a whole. </w:t>
      </w:r>
    </w:p>
    <w:p w:rsidR="00FD0FD7" w:rsidRDefault="00FD0FD7" w:rsidP="00FD0FD7">
      <w:pPr>
        <w:pStyle w:val="NormalWeb"/>
        <w:shd w:val="clear" w:color="auto" w:fill="FFFFFF"/>
        <w:rPr>
          <w:rFonts w:ascii="Helvetica" w:hAnsi="Helvetica" w:cs="Helvetica"/>
          <w:color w:val="FF0000"/>
          <w:sz w:val="23"/>
          <w:szCs w:val="23"/>
        </w:rPr>
      </w:pPr>
    </w:p>
    <w:p w:rsidR="0025064E" w:rsidRDefault="001945EE"/>
    <w:sectPr w:rsidR="002506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5EE" w:rsidRDefault="001945EE" w:rsidP="001945EE">
      <w:pPr>
        <w:spacing w:after="0" w:line="240" w:lineRule="auto"/>
      </w:pPr>
      <w:r>
        <w:separator/>
      </w:r>
    </w:p>
  </w:endnote>
  <w:endnote w:type="continuationSeparator" w:id="0">
    <w:p w:rsidR="001945EE" w:rsidRDefault="001945EE" w:rsidP="0019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EE" w:rsidRDefault="00194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EE" w:rsidRDefault="00194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EE" w:rsidRDefault="00194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EE" w:rsidRDefault="001945EE" w:rsidP="001945EE">
      <w:pPr>
        <w:spacing w:after="0" w:line="240" w:lineRule="auto"/>
      </w:pPr>
      <w:r>
        <w:separator/>
      </w:r>
    </w:p>
  </w:footnote>
  <w:footnote w:type="continuationSeparator" w:id="0">
    <w:p w:rsidR="001945EE" w:rsidRDefault="001945EE" w:rsidP="00194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EE" w:rsidRDefault="00194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EE" w:rsidRDefault="00194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5EE" w:rsidRDefault="00194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2C47"/>
    <w:multiLevelType w:val="hybridMultilevel"/>
    <w:tmpl w:val="D7D6A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E94FB5"/>
    <w:multiLevelType w:val="hybridMultilevel"/>
    <w:tmpl w:val="30B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D7"/>
    <w:rsid w:val="00142DCB"/>
    <w:rsid w:val="001945EE"/>
    <w:rsid w:val="00C32C82"/>
    <w:rsid w:val="00FD0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0FD7"/>
    <w:pPr>
      <w:tabs>
        <w:tab w:val="left" w:pos="720"/>
      </w:tabs>
      <w:suppressAutoHyphens/>
      <w:spacing w:before="28" w:after="28" w:line="100" w:lineRule="atLeast"/>
    </w:pPr>
    <w:rPr>
      <w:rFonts w:ascii="Times New Roman" w:eastAsia="Times New Roman" w:hAnsi="Times New Roman" w:cs="Times New Roman"/>
      <w:color w:val="00000A"/>
      <w:sz w:val="24"/>
      <w:szCs w:val="24"/>
      <w:lang w:eastAsia="en-GB"/>
    </w:rPr>
  </w:style>
  <w:style w:type="paragraph" w:styleId="Header">
    <w:name w:val="header"/>
    <w:basedOn w:val="Normal"/>
    <w:link w:val="HeaderChar"/>
    <w:uiPriority w:val="99"/>
    <w:unhideWhenUsed/>
    <w:rsid w:val="00194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5EE"/>
  </w:style>
  <w:style w:type="paragraph" w:styleId="Footer">
    <w:name w:val="footer"/>
    <w:basedOn w:val="Normal"/>
    <w:link w:val="FooterChar"/>
    <w:uiPriority w:val="99"/>
    <w:unhideWhenUsed/>
    <w:rsid w:val="00194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2014-06-20T14:33:00Z</dcterms:created>
  <dcterms:modified xsi:type="dcterms:W3CDTF">2014-06-20T14:33:00Z</dcterms:modified>
</cp:coreProperties>
</file>